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Icahn Enterprises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Depositary Units Representing Limited Partner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Jesse Lynn, Esq.</w:t>
              <w:br/>
              <w:t xml:space="preserve">16690 Collins Avenue, Suite PH-1, </w:t>
              <w:br/>
              <w:t>Sunny Isles Beach, FL, 33160</w:t>
              <w:br/>
              <w:t>(305) 422-4100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CCI Onshore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140,783,739.00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140,783,739.00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140,783,739.00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18.74 %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Gascon Partners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90,575,678.00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90,575,678.00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90,575,678.00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12.05 %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High Coast Limited Partnership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330,183,150.00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140,783,739.00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330,183,150.00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140,783,739.00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470,966,889.00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62.67 %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Highcrest Investors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72,785,046.00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72,785,046.00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72,785,046.00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9.69 %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Thornwood Associates Limited Partnership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24,596,924.00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24,596,924.00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24,596,924.00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Barberry Corp.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24,596,924.00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24,596,924.00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24,596,924.00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Starfire Holding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72,785,046.00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72,785,046.00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72,785,046.00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9.69 %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MODAL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72,785,046.00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72,785,046.00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72,785,046.00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9.69 %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Little Meadow Corp.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561,542,567.00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561,542,567.00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561,542,567.00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74.73 %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Carl C. Icahn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658,924,537.00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658,924,537.00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658,924,537.00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87.69 %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Depositary Units Representing Limited Partner Interests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Icahn Enterprises L.P.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16690 COLLINS AVE,, PH-1, SUNNY ISLES BEACH, FLORIDA , 33160.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Schedule 13D filed with the U.S. Securities and Exchange Commission ("SEC") on September 24, 1990, as previously amended (the "Initial 13D"), is hereby further amended to furnish the additional information set forth in this Amendment No. 86 to the Initial 13D. All capitalized terms contained herein but not otherwise defined shall have the meanings ascribed to such terms in the Initial 13D.</w:t>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The Reporting Persons may be deemed to beneficially own, in the aggregate, 658,924,537 Depositary Units, representing approximately 87.69% of the Issuer's outstanding Depositary Units (based upon (i) the 710,915,093 Depositary Units stated to be outstanding as of August 4, 2026, by the Issuer in its Form 10-Q filed with the Securities and Exchange Commission on August 5, 2026, plus (ii) the 40,531,194 Depositary Units issued to the Reporting Persons by the Issuer on September 23, 2026, in connection with a regular quarterly distribution of Depositary Units by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0"/>
              <w:jc w:val="left"/>
              <w:rPr/>
            </w:pPr>
            <w:r>
              <w:rPr/>
              <w:t>CCI Onshore has sole voting power and sole dispositive power with respect to 140,783,739 Depositary Units. Pursuant to Rule 13d-3(a) under the Exchange Act, each of High Coast, Little Meadow and Mr. Icahn (by virtue of their relationships to CCI Onshore) may be deemed to indirectly beneficially own the Depositary Units which CCI Onshore owns. Each of High Coast, Little Meadow and Mr. Icahn disclaims beneficial ownership of the Depositary Units for all other purposes. Gascon has sole voting power and sole dispositive power with respect to 90,575,678 Depositary Units. Pursuant to Rule 13d-3(a) under the Exchange Act, each of Little Meadow and Mr. Icahn (by virtue of their relationships to Gascon) may be deemed to indirectly beneficially own the Depositary Units which Gascon owns. Each of Little Meadow and Mr. Icahn disclaims beneficial ownership of the Depositary Units for all other purposes. High Coast has sole voting power and sole dispositive power with respect to 330,183,150 Depositary Units. Pursuant to Rule 13d-3(a) under the Exchange Act, each of Little Meadow and Mr. Icahn (by virtue of their relationships to High Coast) may be deemed to indirectly beneficially own the Depositary Units which High Coast owns. Each of Little Meadow and Mr. Icahn disclaims beneficial ownership of the Depositary Units for all other purposes. Highcrest has sole voting power and sole dispositive power with respect to 72,785,046 Depositary Units. Pursuant to Rule 13d-3(a) under the Exchange Act, each of Starfire, Modal LLC ("Modal"), which owns approximately 99.6% of Starfire and whose sole member is Mr. Icahn, and Mr. Icahn (by virtue of their relationships to Highcrest) may be deemed to indirectly beneficially own the Depositary Units which Highcrest owns. Each of Starfire, Modal and Mr. Icahn disclaims beneficial ownership of the Depositary Units for all other purposes. Thornwood has sole voting power and sole dispositive power with respect to 24,596,924 Depositary Units. Pursuant to Rule 13d-3(a) under the Exchange Act, each of Barberry and Mr. Icahn (by virtue of their relationships to Thornwood) may be deemed to indirectly beneficially own the Depositary Units which Thornwood owns. Each of Barberry and Mr. Icahn disclaims beneficial ownership of the Depositary Units for all other purposes.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0"/>
              <w:jc w:val="left"/>
              <w:rPr/>
            </w:pPr>
            <w:r>
              <w:rPr/>
              <w:t>Except for the acquisition of Depositary Units from the Issuer in connection with a quarterly dividend, none of the Reporting Persons effected any transactions in the Issuer's securities during the past sixty (60) days. On September 23, 2026, in connection with the quarterly dividend, CCI Onshore received 8,659,767 Depositary Units, Gascon received 5,571,413 Depositary Units, High Coast received 20,309,942 Depositary Units, Highcrest received 4,477,088 Depositary Units, and Thornwood received 1,512,984 Depositary Units.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CCI Onshore LLC</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Gascon Partners</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High Coast Limited Partnership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Highcrest Investors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Thornwood Associates Limited Partnership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Barberry Corp.</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Starfire Holding Corporation</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MODAL LLC</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Jesse Lynn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Jesse Lynn /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Little Meadow Corp.</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8"/>
        <w:gridCol w:w="3887"/>
      </w:tblGrid>
      <w:tr>
        <w:trPr/>
        <w:tc>
          <w:tcPr>
            <w:tcW w:w="63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Rowella Asuncion-Gumabong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Rowella Asuncion-Gumabong /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3887"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Carl C. Icahn</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Carl C. Icahn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CARL C. ICAHN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2337</Words>
  <Characters>12610</Characters>
  <CharactersWithSpaces>14718</CharactersWithSpaces>
  <Paragraphs>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