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Flint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ICAHN ASSOCIATES HOLDING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16690 COLLINS AVENUE, PH-1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 ISLES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ICAHN ENTERPRISES L.P.</w:t>
              </w:r>
            </w:hyperlink>
            <w:r>
              <w:rPr/>
              <w:t xml:space="preserve"> [ </w:t>
            </w:r>
            <w:r>
              <w:rPr>
                <w:rFonts w:ascii="Times;serif" w:hAnsi="Times;serif"/>
                <w:color w:val="0000FF"/>
                <w:sz w:val="24"/>
                <w:shd w:fill="FFFFFF" w:val="clear"/>
              </w:rPr>
              <w:t>IEP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7"/>
        <w:gridCol w:w="900"/>
        <w:gridCol w:w="771"/>
        <w:gridCol w:w="597"/>
        <w:gridCol w:w="342"/>
        <w:gridCol w:w="915"/>
        <w:gridCol w:w="439"/>
        <w:gridCol w:w="878"/>
        <w:gridCol w:w="1136"/>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Depositary Units</w:t>
            </w:r>
            <w:r>
              <w:rPr>
                <w:rFonts w:ascii="Times;serif" w:hAnsi="Times;serif"/>
                <w:color w:val="008000"/>
                <w:position w:val="7"/>
                <w:sz w:val="16"/>
                <w:sz w:val="20"/>
                <w:shd w:fill="FFFFFF" w:val="clear"/>
              </w:rPr>
              <w:t>(4)</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20,486</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Depositary Units</w:t>
            </w:r>
            <w:r>
              <w:rPr>
                <w:rFonts w:ascii="Times;serif" w:hAnsi="Times;serif"/>
                <w:color w:val="008000"/>
                <w:position w:val="7"/>
                <w:sz w:val="16"/>
                <w:sz w:val="20"/>
                <w:shd w:fill="FFFFFF" w:val="clear"/>
              </w:rPr>
              <w:t>(4)</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20,486</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7.8829</w:t>
            </w:r>
            <w:r>
              <w:rPr>
                <w:rFonts w:ascii="Times;serif" w:hAnsi="Times;serif"/>
                <w:color w:val="008000"/>
                <w:position w:val="7"/>
                <w:sz w:val="16"/>
                <w:sz w:val="20"/>
                <w:shd w:fill="FFFFFF" w:val="clear"/>
              </w:rPr>
              <w:t>(5)</w:t>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1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606"/>
        <w:gridCol w:w="711"/>
        <w:gridCol w:w="906"/>
        <w:gridCol w:w="801"/>
        <w:gridCol w:w="1026"/>
        <w:gridCol w:w="80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Depositary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20,486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Depositary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Depositary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Depositary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Depositary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6,648</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Depositary Units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depositary units ("Deferred Depositary Units") previously granted pursuant to the Icahn Enterprises L.P. 2017 Long-Term Incentive Plan. Each Deferred Depositary Unit represents the equivalent of one Depositary Unit representing a limited partner interest of Icahn Enterprises L.P. (the "Issuer"). The Deferred Depositary Units were originally scheduled to vest on December 2,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connection with the Issuer entering into an employment letter agreement dated May 4, 2026 ("Employment Letter") effective as of May 6, 2026 (the "Effective Date") with the Reporting Person, a prorated number of such Deferred Depositary Units (together with any dividend equivalents credited with respect to such vested Deferred Units) vested through and including the Effective Date and were settled in cash in accordance with the Deferred Unit Agreement, less applicable tax and payroll withholdings.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connection with the Employment Letter, the Reporting Person agreed to, among other things, forfeit any unvested Deferred Depositary Units (together with any dividend equivalents credited with respect to such unvested Deferred Units) that did not vest in accordance with the foregoing.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Depositary Units representing limited partner interests in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excludes credited dividend equivalents.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Deferred Depositary Units were granted pursuant to the Icahn Enterprises L.P. 2017 Long-Term Incentive Plan. Each Deferred Depositary Unit represents the equivalent of one Depositary Unit representing a limited partner interest of the Issuer. The Deferred Depositary Units will vest in full on October 31, 2028, subject to the terms, conditions and restrictions of the award agreement governing the grant, and are settled solely in cash in accordance with the terms thereof.</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Flint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5770" TargetMode="External"/><Relationship Id="rId5" Type="http://schemas.openxmlformats.org/officeDocument/2006/relationships/hyperlink" Target="http://www.sec.gov/cgi-bin/browse-edgar?action=getcompany&amp;CIK=00008137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888</Words>
  <Characters>4924</Characters>
  <CharactersWithSpaces>5695</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